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98C50" w14:textId="3138FF92" w:rsidR="00F11162" w:rsidRPr="00F11162" w:rsidRDefault="00F11162" w:rsidP="00F111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</w:t>
      </w:r>
      <w:r w:rsidRPr="00F11162">
        <w:rPr>
          <w:rFonts w:ascii="Times New Roman" w:hAnsi="Times New Roman"/>
          <w:sz w:val="24"/>
          <w:szCs w:val="24"/>
        </w:rPr>
        <w:t>A</w:t>
      </w:r>
      <w:r w:rsidR="004D3D4C">
        <w:rPr>
          <w:rFonts w:ascii="Times New Roman" w:hAnsi="Times New Roman"/>
          <w:sz w:val="24"/>
          <w:szCs w:val="24"/>
        </w:rPr>
        <w:t>CCADEMIA DI BELLE ARTI DI LECCE</w:t>
      </w:r>
    </w:p>
    <w:p w14:paraId="6AF8826C" w14:textId="7B241825" w:rsidR="00F11162" w:rsidRPr="00F11162" w:rsidRDefault="00F11162" w:rsidP="00F1116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PROGRAMMA DI STORIA </w:t>
      </w:r>
      <w:r w:rsidR="004D3D4C">
        <w:rPr>
          <w:rFonts w:ascii="Times New Roman" w:hAnsi="Times New Roman"/>
          <w:sz w:val="24"/>
          <w:szCs w:val="24"/>
        </w:rPr>
        <w:t>DELL’ARTE CONTEMPORANEA A.A.2019/2020</w:t>
      </w:r>
    </w:p>
    <w:p w14:paraId="5AB04D43" w14:textId="77777777" w:rsidR="00F11162" w:rsidRPr="00F11162" w:rsidRDefault="00F11162" w:rsidP="00F1116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                                           PROF. PATRIZIA STAFFIERO</w:t>
      </w:r>
    </w:p>
    <w:p w14:paraId="5BD0E33D" w14:textId="3D07B0CA" w:rsidR="00B64A08" w:rsidRPr="00B64A08" w:rsidRDefault="00AD0D4E" w:rsidP="00B64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>Durante il corso saranno affrontati temi di carattere generale e, nel contempo, si suggeriranno linee guida per la lettura dei principali fenomeni artistici</w:t>
      </w:r>
      <w:r w:rsidR="00B64A08">
        <w:rPr>
          <w:rFonts w:ascii="Times New Roman" w:hAnsi="Times New Roman"/>
          <w:sz w:val="24"/>
          <w:szCs w:val="24"/>
        </w:rPr>
        <w:t>.</w:t>
      </w:r>
      <w:r w:rsidR="00B64A08" w:rsidRPr="00B64A08">
        <w:rPr>
          <w:rFonts w:cs="Calibri"/>
        </w:rPr>
        <w:t xml:space="preserve"> </w:t>
      </w:r>
      <w:r w:rsidR="00B64A08" w:rsidRPr="00B64A08">
        <w:rPr>
          <w:rFonts w:ascii="Times New Roman" w:hAnsi="Times New Roman"/>
          <w:sz w:val="24"/>
          <w:szCs w:val="24"/>
        </w:rPr>
        <w:t>Il corso prevede una serie di incontri sui temi dell’arte contemporanea, focalizzando lo studio</w:t>
      </w:r>
      <w:r w:rsidR="00B64A08">
        <w:rPr>
          <w:rFonts w:ascii="Times New Roman" w:hAnsi="Times New Roman"/>
          <w:sz w:val="24"/>
          <w:szCs w:val="24"/>
        </w:rPr>
        <w:t xml:space="preserve"> </w:t>
      </w:r>
      <w:r w:rsidR="00B64A08" w:rsidRPr="00B64A08">
        <w:rPr>
          <w:rFonts w:ascii="Times New Roman" w:hAnsi="Times New Roman"/>
          <w:sz w:val="24"/>
          <w:szCs w:val="24"/>
        </w:rPr>
        <w:t>sui linguaggi che ne caratterizzano la fenomenologia: dalle varianti attribuibili alla sfera operativa tradizionale (pit</w:t>
      </w:r>
      <w:r w:rsidR="00185AB0">
        <w:rPr>
          <w:rFonts w:ascii="Times New Roman" w:hAnsi="Times New Roman"/>
          <w:sz w:val="24"/>
          <w:szCs w:val="24"/>
        </w:rPr>
        <w:t>tura, scultura, architettura, et</w:t>
      </w:r>
      <w:r w:rsidR="00B64A08" w:rsidRPr="00B64A08">
        <w:rPr>
          <w:rFonts w:ascii="Times New Roman" w:hAnsi="Times New Roman"/>
          <w:sz w:val="24"/>
          <w:szCs w:val="24"/>
        </w:rPr>
        <w:t>c.), alle rarefazioni concettuali ed estetiche (Body Art, Arte Povera, Environment, C</w:t>
      </w:r>
      <w:r w:rsidR="00185AB0">
        <w:rPr>
          <w:rFonts w:ascii="Times New Roman" w:hAnsi="Times New Roman"/>
          <w:sz w:val="24"/>
          <w:szCs w:val="24"/>
        </w:rPr>
        <w:t>oncettualismo etc.</w:t>
      </w:r>
      <w:r w:rsidR="00B64A08" w:rsidRPr="00B64A08">
        <w:rPr>
          <w:rFonts w:ascii="Times New Roman" w:hAnsi="Times New Roman"/>
          <w:sz w:val="24"/>
          <w:szCs w:val="24"/>
        </w:rPr>
        <w:t xml:space="preserve">), fino alle innovazioni tecnologiche legate alla fotografia ed all’arte digitale (fotografia, cinema e supporti digitali). </w:t>
      </w:r>
      <w:r w:rsidR="00B64A08">
        <w:rPr>
          <w:rFonts w:ascii="Times New Roman" w:hAnsi="Times New Roman"/>
          <w:sz w:val="24"/>
          <w:szCs w:val="24"/>
        </w:rPr>
        <w:t>L</w:t>
      </w:r>
      <w:r w:rsidR="00B64A08" w:rsidRPr="00B64A08">
        <w:rPr>
          <w:rFonts w:ascii="Times New Roman" w:hAnsi="Times New Roman"/>
          <w:sz w:val="24"/>
          <w:szCs w:val="24"/>
        </w:rPr>
        <w:t xml:space="preserve">o studente avrà il compito di proporre </w:t>
      </w:r>
      <w:r w:rsidR="00835118">
        <w:rPr>
          <w:rFonts w:ascii="Times New Roman" w:hAnsi="Times New Roman"/>
          <w:sz w:val="24"/>
          <w:szCs w:val="24"/>
        </w:rPr>
        <w:t>un proprio obiettivo di ricerca</w:t>
      </w:r>
      <w:r w:rsidR="00B64A08" w:rsidRPr="00B64A08">
        <w:rPr>
          <w:rFonts w:ascii="Times New Roman" w:hAnsi="Times New Roman"/>
          <w:sz w:val="24"/>
          <w:szCs w:val="24"/>
        </w:rPr>
        <w:t>. Tali obiettivi (che potranno anche essere condivisi e realizzati in gruppi</w:t>
      </w:r>
      <w:r w:rsidR="00B64A08">
        <w:rPr>
          <w:rFonts w:ascii="Times New Roman" w:hAnsi="Times New Roman"/>
          <w:sz w:val="24"/>
          <w:szCs w:val="24"/>
        </w:rPr>
        <w:t xml:space="preserve">), vanno discussi e concordati </w:t>
      </w:r>
      <w:r w:rsidR="00B64A08" w:rsidRPr="00B64A08">
        <w:rPr>
          <w:rFonts w:ascii="Times New Roman" w:hAnsi="Times New Roman"/>
          <w:sz w:val="24"/>
          <w:szCs w:val="24"/>
        </w:rPr>
        <w:t>con la doc</w:t>
      </w:r>
      <w:r w:rsidR="007E65E0">
        <w:rPr>
          <w:rFonts w:ascii="Times New Roman" w:hAnsi="Times New Roman"/>
          <w:sz w:val="24"/>
          <w:szCs w:val="24"/>
        </w:rPr>
        <w:t>ente</w:t>
      </w:r>
      <w:r w:rsidR="00B64A08" w:rsidRPr="00B64A08">
        <w:rPr>
          <w:rFonts w:ascii="Times New Roman" w:hAnsi="Times New Roman"/>
          <w:sz w:val="24"/>
          <w:szCs w:val="24"/>
        </w:rPr>
        <w:t>.</w:t>
      </w:r>
    </w:p>
    <w:p w14:paraId="3890F010" w14:textId="6BDCCF03" w:rsidR="00AD0D4E" w:rsidRPr="00B64A08" w:rsidRDefault="00AD0D4E" w:rsidP="003A05E2">
      <w:pPr>
        <w:rPr>
          <w:rFonts w:ascii="Times New Roman" w:hAnsi="Times New Roman"/>
          <w:sz w:val="24"/>
          <w:szCs w:val="24"/>
        </w:rPr>
      </w:pPr>
      <w:r w:rsidRPr="00B64A08">
        <w:rPr>
          <w:rFonts w:ascii="Times New Roman" w:hAnsi="Times New Roman"/>
          <w:sz w:val="24"/>
          <w:szCs w:val="24"/>
        </w:rPr>
        <w:t xml:space="preserve"> </w:t>
      </w:r>
    </w:p>
    <w:p w14:paraId="2B565ECB" w14:textId="25916FE7" w:rsidR="00F11162" w:rsidRPr="00F11162" w:rsidRDefault="00F11162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color w:val="000000"/>
          <w:sz w:val="24"/>
          <w:szCs w:val="24"/>
        </w:rPr>
        <w:t>Il corso è articolato in lezioni, seminari, visite guidate a musei del territorio.</w:t>
      </w:r>
    </w:p>
    <w:p w14:paraId="2B7F6871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>Per la preparazione della parte generale si consigli</w:t>
      </w:r>
      <w:r w:rsidR="00F11162" w:rsidRPr="00F11162">
        <w:rPr>
          <w:rFonts w:ascii="Times New Roman" w:hAnsi="Times New Roman"/>
          <w:sz w:val="24"/>
          <w:szCs w:val="24"/>
        </w:rPr>
        <w:t xml:space="preserve">a lo studio di uno dei manuali </w:t>
      </w:r>
      <w:r w:rsidRPr="00F11162">
        <w:rPr>
          <w:rFonts w:ascii="Times New Roman" w:hAnsi="Times New Roman"/>
          <w:sz w:val="24"/>
          <w:szCs w:val="24"/>
        </w:rPr>
        <w:t xml:space="preserve">sotto elencati o di </w:t>
      </w:r>
      <w:r w:rsidR="00271CD9" w:rsidRPr="00F11162">
        <w:rPr>
          <w:rFonts w:ascii="Times New Roman" w:hAnsi="Times New Roman"/>
          <w:sz w:val="24"/>
          <w:szCs w:val="24"/>
        </w:rPr>
        <w:t xml:space="preserve">altro </w:t>
      </w:r>
      <w:r w:rsidRPr="00F11162">
        <w:rPr>
          <w:rFonts w:ascii="Times New Roman" w:hAnsi="Times New Roman"/>
          <w:sz w:val="24"/>
          <w:szCs w:val="24"/>
        </w:rPr>
        <w:t>manuale</w:t>
      </w:r>
      <w:r w:rsidR="00271CD9" w:rsidRPr="00F11162">
        <w:rPr>
          <w:rFonts w:ascii="Times New Roman" w:hAnsi="Times New Roman"/>
          <w:sz w:val="24"/>
          <w:szCs w:val="24"/>
        </w:rPr>
        <w:t xml:space="preserve"> a scelta</w:t>
      </w:r>
      <w:r w:rsidRPr="00F11162">
        <w:rPr>
          <w:rFonts w:ascii="Times New Roman" w:hAnsi="Times New Roman"/>
          <w:sz w:val="24"/>
          <w:szCs w:val="24"/>
        </w:rPr>
        <w:t xml:space="preserve"> (in uso negli istituti superiori) da concordare con la docente</w:t>
      </w:r>
      <w:r w:rsidR="00271CD9" w:rsidRPr="00F11162">
        <w:rPr>
          <w:rFonts w:ascii="Times New Roman" w:hAnsi="Times New Roman"/>
          <w:sz w:val="24"/>
          <w:szCs w:val="24"/>
        </w:rPr>
        <w:t>.</w:t>
      </w:r>
    </w:p>
    <w:p w14:paraId="51D67098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P. De Vecchi - E. </w:t>
      </w:r>
      <w:proofErr w:type="spellStart"/>
      <w:r w:rsidRPr="00F11162">
        <w:rPr>
          <w:rFonts w:ascii="Times New Roman" w:hAnsi="Times New Roman"/>
          <w:sz w:val="24"/>
          <w:szCs w:val="24"/>
        </w:rPr>
        <w:t>Cerchiari</w:t>
      </w:r>
      <w:proofErr w:type="spellEnd"/>
      <w:r w:rsidRPr="00F11162">
        <w:rPr>
          <w:rFonts w:ascii="Times New Roman" w:hAnsi="Times New Roman"/>
          <w:sz w:val="24"/>
          <w:szCs w:val="24"/>
        </w:rPr>
        <w:t xml:space="preserve">, </w:t>
      </w:r>
      <w:r w:rsidRPr="00F11162">
        <w:rPr>
          <w:rFonts w:ascii="Times New Roman" w:hAnsi="Times New Roman"/>
          <w:i/>
          <w:sz w:val="24"/>
          <w:szCs w:val="24"/>
        </w:rPr>
        <w:t>Arte nel Tempo</w:t>
      </w:r>
      <w:r w:rsidRPr="00F11162">
        <w:rPr>
          <w:rFonts w:ascii="Times New Roman" w:hAnsi="Times New Roman"/>
          <w:sz w:val="24"/>
          <w:szCs w:val="24"/>
        </w:rPr>
        <w:t xml:space="preserve">, Bompiani Editore, Vol. 3, Tomi I e II                                    </w:t>
      </w:r>
    </w:p>
    <w:p w14:paraId="2AAA643E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F11162">
        <w:rPr>
          <w:rFonts w:ascii="Times New Roman" w:hAnsi="Times New Roman"/>
          <w:sz w:val="24"/>
          <w:szCs w:val="24"/>
        </w:rPr>
        <w:t>Bairati</w:t>
      </w:r>
      <w:proofErr w:type="spellEnd"/>
      <w:r w:rsidRPr="00F11162">
        <w:rPr>
          <w:rFonts w:ascii="Times New Roman" w:hAnsi="Times New Roman"/>
          <w:sz w:val="24"/>
          <w:szCs w:val="24"/>
        </w:rPr>
        <w:t xml:space="preserve"> - A. Finocchi, </w:t>
      </w:r>
      <w:r w:rsidRPr="00F11162">
        <w:rPr>
          <w:rFonts w:ascii="Times New Roman" w:hAnsi="Times New Roman"/>
          <w:i/>
          <w:sz w:val="24"/>
          <w:szCs w:val="24"/>
        </w:rPr>
        <w:t>Arte in Italia</w:t>
      </w:r>
      <w:r w:rsidRPr="00F11162">
        <w:rPr>
          <w:rFonts w:ascii="Times New Roman" w:hAnsi="Times New Roman"/>
          <w:sz w:val="24"/>
          <w:szCs w:val="24"/>
        </w:rPr>
        <w:t>, Loescher Editore, Vol. 3</w:t>
      </w:r>
    </w:p>
    <w:p w14:paraId="65D45D03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11162">
        <w:rPr>
          <w:rFonts w:ascii="Times New Roman" w:hAnsi="Times New Roman"/>
          <w:sz w:val="24"/>
          <w:szCs w:val="24"/>
        </w:rPr>
        <w:t>G.Dorfles</w:t>
      </w:r>
      <w:proofErr w:type="spellEnd"/>
      <w:proofErr w:type="gramEnd"/>
      <w:r w:rsidRPr="00F1116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1162">
        <w:rPr>
          <w:rFonts w:ascii="Times New Roman" w:hAnsi="Times New Roman"/>
          <w:sz w:val="24"/>
          <w:szCs w:val="24"/>
        </w:rPr>
        <w:t>S.Buganza</w:t>
      </w:r>
      <w:proofErr w:type="spellEnd"/>
      <w:r w:rsidRPr="00F1116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1162">
        <w:rPr>
          <w:rFonts w:ascii="Times New Roman" w:hAnsi="Times New Roman"/>
          <w:sz w:val="24"/>
          <w:szCs w:val="24"/>
        </w:rPr>
        <w:t>J.Stopppa</w:t>
      </w:r>
      <w:proofErr w:type="spellEnd"/>
      <w:r w:rsidRPr="00F11162">
        <w:rPr>
          <w:rFonts w:ascii="Times New Roman" w:hAnsi="Times New Roman"/>
          <w:sz w:val="24"/>
          <w:szCs w:val="24"/>
        </w:rPr>
        <w:t xml:space="preserve">, </w:t>
      </w:r>
      <w:r w:rsidRPr="00F11162">
        <w:rPr>
          <w:rFonts w:ascii="Times New Roman" w:hAnsi="Times New Roman"/>
          <w:i/>
          <w:sz w:val="24"/>
          <w:szCs w:val="24"/>
        </w:rPr>
        <w:t>Storia dell’arte</w:t>
      </w:r>
      <w:r w:rsidRPr="00F11162">
        <w:rPr>
          <w:rFonts w:ascii="Times New Roman" w:hAnsi="Times New Roman"/>
          <w:sz w:val="24"/>
          <w:szCs w:val="24"/>
        </w:rPr>
        <w:t>, Atlas editore, vol. 3</w:t>
      </w:r>
    </w:p>
    <w:p w14:paraId="1F0128AA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>Argomenti di carattere generale:</w:t>
      </w:r>
    </w:p>
    <w:p w14:paraId="0A81BCCE" w14:textId="7BAF35DB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Parte I    DALL’ILLUMINISMO ALL’ETA’ NEOCLASSICA                                                                                                 Parte II   L’OTTOCENTO                                                                                                                          </w:t>
      </w:r>
      <w:r w:rsidR="00F11162" w:rsidRPr="00F11162">
        <w:rPr>
          <w:rFonts w:ascii="Times New Roman" w:hAnsi="Times New Roman"/>
          <w:sz w:val="24"/>
          <w:szCs w:val="24"/>
        </w:rPr>
        <w:t xml:space="preserve">                     Parte III </w:t>
      </w:r>
      <w:r w:rsidRPr="00F11162">
        <w:rPr>
          <w:rFonts w:ascii="Times New Roman" w:hAnsi="Times New Roman"/>
          <w:sz w:val="24"/>
          <w:szCs w:val="24"/>
        </w:rPr>
        <w:t xml:space="preserve">DAL POSTIMPRESSIONISMO ALLA FINE DELLE AVANGUARDIE (1886-1940)                                         </w:t>
      </w:r>
      <w:r w:rsidR="00F11162" w:rsidRPr="00F11162">
        <w:rPr>
          <w:rFonts w:ascii="Times New Roman" w:hAnsi="Times New Roman"/>
          <w:sz w:val="24"/>
          <w:szCs w:val="24"/>
        </w:rPr>
        <w:t>Parte IV L’ARTE DAL 1940 AGLI ANNI OTTANTA</w:t>
      </w:r>
      <w:r w:rsidR="009D4E85">
        <w:rPr>
          <w:rFonts w:ascii="Times New Roman" w:hAnsi="Times New Roman"/>
          <w:sz w:val="24"/>
          <w:szCs w:val="24"/>
        </w:rPr>
        <w:t xml:space="preserve"> E OLTRE</w:t>
      </w:r>
    </w:p>
    <w:p w14:paraId="2E34E369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>Per la preparazione del corso monografico “L’Ottocento e il Novecento” lo studente dovrà studiare un saggio a scelta tra quelli sotto riportati:</w:t>
      </w:r>
    </w:p>
    <w:p w14:paraId="3E04EBF1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A. Ottani </w:t>
      </w:r>
      <w:proofErr w:type="spellStart"/>
      <w:r w:rsidRPr="00F11162">
        <w:rPr>
          <w:rFonts w:ascii="Times New Roman" w:hAnsi="Times New Roman"/>
          <w:sz w:val="24"/>
          <w:szCs w:val="24"/>
        </w:rPr>
        <w:t>Cavina</w:t>
      </w:r>
      <w:proofErr w:type="spellEnd"/>
      <w:r w:rsidRPr="00F11162">
        <w:rPr>
          <w:rFonts w:ascii="Times New Roman" w:hAnsi="Times New Roman"/>
          <w:sz w:val="24"/>
          <w:szCs w:val="24"/>
        </w:rPr>
        <w:t xml:space="preserve">, </w:t>
      </w:r>
      <w:r w:rsidRPr="00F11162">
        <w:rPr>
          <w:rFonts w:ascii="Times New Roman" w:hAnsi="Times New Roman"/>
          <w:i/>
          <w:sz w:val="24"/>
          <w:szCs w:val="24"/>
        </w:rPr>
        <w:t>Il Settecento e l’antico</w:t>
      </w:r>
      <w:r w:rsidRPr="00F11162">
        <w:rPr>
          <w:rFonts w:ascii="Times New Roman" w:hAnsi="Times New Roman"/>
          <w:sz w:val="24"/>
          <w:szCs w:val="24"/>
        </w:rPr>
        <w:t>, in Storia dell’Arte Italiana, 6 **,</w:t>
      </w:r>
      <w:r w:rsidRPr="00F11162">
        <w:rPr>
          <w:rFonts w:ascii="Times New Roman" w:hAnsi="Times New Roman"/>
          <w:i/>
          <w:sz w:val="24"/>
          <w:szCs w:val="24"/>
        </w:rPr>
        <w:t xml:space="preserve"> Settecento e Ottocento</w:t>
      </w:r>
      <w:r w:rsidRPr="00F11162">
        <w:rPr>
          <w:rFonts w:ascii="Times New Roman" w:hAnsi="Times New Roman"/>
          <w:sz w:val="24"/>
          <w:szCs w:val="24"/>
        </w:rPr>
        <w:t xml:space="preserve">, Einaudi Editore, Torino 1982, pp.599-660, </w:t>
      </w:r>
      <w:proofErr w:type="spellStart"/>
      <w:r w:rsidRPr="00F11162">
        <w:rPr>
          <w:rFonts w:ascii="Times New Roman" w:hAnsi="Times New Roman"/>
          <w:sz w:val="24"/>
          <w:szCs w:val="24"/>
        </w:rPr>
        <w:t>figg</w:t>
      </w:r>
      <w:proofErr w:type="spellEnd"/>
      <w:r w:rsidRPr="00F11162">
        <w:rPr>
          <w:rFonts w:ascii="Times New Roman" w:hAnsi="Times New Roman"/>
          <w:sz w:val="24"/>
          <w:szCs w:val="24"/>
        </w:rPr>
        <w:t>. 472-604</w:t>
      </w:r>
    </w:p>
    <w:p w14:paraId="5DDC4A40" w14:textId="77777777" w:rsidR="00AD0D4E" w:rsidRPr="00F11162" w:rsidRDefault="00AD0D4E" w:rsidP="003A05E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F11162">
        <w:rPr>
          <w:rFonts w:ascii="Times New Roman" w:hAnsi="Times New Roman"/>
          <w:sz w:val="24"/>
          <w:szCs w:val="24"/>
        </w:rPr>
        <w:t>Mimita</w:t>
      </w:r>
      <w:proofErr w:type="spellEnd"/>
      <w:r w:rsidRPr="00F11162">
        <w:rPr>
          <w:rFonts w:ascii="Times New Roman" w:hAnsi="Times New Roman"/>
          <w:sz w:val="24"/>
          <w:szCs w:val="24"/>
        </w:rPr>
        <w:t xml:space="preserve"> Lamberti, </w:t>
      </w:r>
      <w:r w:rsidRPr="00F11162">
        <w:rPr>
          <w:rFonts w:ascii="Times New Roman" w:hAnsi="Times New Roman"/>
          <w:i/>
          <w:sz w:val="24"/>
          <w:szCs w:val="24"/>
        </w:rPr>
        <w:t>1870-1915: i mutamenti del mercato e le ricerche degli artisti</w:t>
      </w:r>
      <w:r w:rsidRPr="00F11162">
        <w:rPr>
          <w:rFonts w:ascii="Times New Roman" w:hAnsi="Times New Roman"/>
          <w:sz w:val="24"/>
          <w:szCs w:val="24"/>
        </w:rPr>
        <w:t xml:space="preserve">, in Storia dell’Arte Italiana, 7, </w:t>
      </w:r>
      <w:r w:rsidRPr="00F11162">
        <w:rPr>
          <w:rFonts w:ascii="Times New Roman" w:hAnsi="Times New Roman"/>
          <w:i/>
          <w:sz w:val="24"/>
          <w:szCs w:val="24"/>
        </w:rPr>
        <w:t>Il Novecento</w:t>
      </w:r>
      <w:r w:rsidRPr="00F11162">
        <w:rPr>
          <w:rFonts w:ascii="Times New Roman" w:hAnsi="Times New Roman"/>
          <w:sz w:val="24"/>
          <w:szCs w:val="24"/>
        </w:rPr>
        <w:t>, Einaudi Editore, Torino 1982, pp.5-172, figg.1-95</w:t>
      </w:r>
    </w:p>
    <w:p w14:paraId="671960F3" w14:textId="77777777" w:rsidR="00AD0D4E" w:rsidRPr="00F11162" w:rsidRDefault="00AD0D4E" w:rsidP="00FA0D62">
      <w:pPr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P. Fossati, </w:t>
      </w:r>
      <w:r w:rsidRPr="00F11162">
        <w:rPr>
          <w:rFonts w:ascii="Times New Roman" w:hAnsi="Times New Roman"/>
          <w:i/>
          <w:sz w:val="24"/>
          <w:szCs w:val="24"/>
        </w:rPr>
        <w:t>Pittura e scultura fra le due guerre</w:t>
      </w:r>
      <w:r w:rsidRPr="00F11162">
        <w:rPr>
          <w:rFonts w:ascii="Times New Roman" w:hAnsi="Times New Roman"/>
          <w:sz w:val="24"/>
          <w:szCs w:val="24"/>
        </w:rPr>
        <w:t xml:space="preserve">, in Storia dell’Arte Italiana, 7, </w:t>
      </w:r>
      <w:r w:rsidRPr="00F11162">
        <w:rPr>
          <w:rFonts w:ascii="Times New Roman" w:hAnsi="Times New Roman"/>
          <w:i/>
          <w:sz w:val="24"/>
          <w:szCs w:val="24"/>
        </w:rPr>
        <w:t>Il Novecento</w:t>
      </w:r>
      <w:r w:rsidRPr="00F11162">
        <w:rPr>
          <w:rFonts w:ascii="Times New Roman" w:hAnsi="Times New Roman"/>
          <w:sz w:val="24"/>
          <w:szCs w:val="24"/>
        </w:rPr>
        <w:t>, Einaudi Editore, Torino 1982, pp.175-259, figg.96-195</w:t>
      </w:r>
    </w:p>
    <w:p w14:paraId="53A9331A" w14:textId="77777777" w:rsidR="00AD0D4E" w:rsidRPr="00F11162" w:rsidRDefault="00AD0D4E" w:rsidP="003323A3">
      <w:pPr>
        <w:pStyle w:val="Nessunaspaziatura"/>
        <w:rPr>
          <w:rFonts w:ascii="Times New Roman" w:hAnsi="Times New Roman"/>
          <w:sz w:val="24"/>
          <w:szCs w:val="24"/>
        </w:rPr>
      </w:pPr>
      <w:r w:rsidRPr="00F11162">
        <w:rPr>
          <w:rFonts w:ascii="Times New Roman" w:hAnsi="Times New Roman"/>
          <w:sz w:val="24"/>
          <w:szCs w:val="24"/>
        </w:rPr>
        <w:t xml:space="preserve">G.de Marchis, </w:t>
      </w:r>
      <w:r w:rsidRPr="00F11162">
        <w:rPr>
          <w:rFonts w:ascii="Times New Roman" w:hAnsi="Times New Roman"/>
          <w:i/>
          <w:sz w:val="24"/>
          <w:szCs w:val="24"/>
        </w:rPr>
        <w:t>L’Arte in Italia dopo la seconda guerra mondiale</w:t>
      </w:r>
      <w:r w:rsidRPr="00F11162">
        <w:rPr>
          <w:rFonts w:ascii="Times New Roman" w:hAnsi="Times New Roman"/>
          <w:sz w:val="24"/>
          <w:szCs w:val="24"/>
        </w:rPr>
        <w:t>, in Storia dell’Arte Italiana</w:t>
      </w:r>
      <w:r w:rsidR="00F11162" w:rsidRPr="00F11162">
        <w:rPr>
          <w:rFonts w:ascii="Times New Roman" w:hAnsi="Times New Roman"/>
          <w:sz w:val="24"/>
          <w:szCs w:val="24"/>
        </w:rPr>
        <w:t>, 7</w:t>
      </w:r>
      <w:r w:rsidRPr="00F11162">
        <w:rPr>
          <w:rFonts w:ascii="Times New Roman" w:hAnsi="Times New Roman"/>
          <w:sz w:val="24"/>
          <w:szCs w:val="24"/>
        </w:rPr>
        <w:t>,</w:t>
      </w:r>
      <w:r w:rsidR="00F11162" w:rsidRPr="00F11162">
        <w:rPr>
          <w:rFonts w:ascii="Times New Roman" w:hAnsi="Times New Roman"/>
          <w:sz w:val="24"/>
          <w:szCs w:val="24"/>
        </w:rPr>
        <w:t xml:space="preserve"> </w:t>
      </w:r>
      <w:r w:rsidRPr="00F11162">
        <w:rPr>
          <w:rFonts w:ascii="Times New Roman" w:hAnsi="Times New Roman"/>
          <w:i/>
          <w:sz w:val="24"/>
          <w:szCs w:val="24"/>
        </w:rPr>
        <w:t>Il Novecento</w:t>
      </w:r>
      <w:r w:rsidR="00F11162" w:rsidRPr="00F11162">
        <w:rPr>
          <w:rFonts w:ascii="Times New Roman" w:hAnsi="Times New Roman"/>
          <w:sz w:val="24"/>
          <w:szCs w:val="24"/>
        </w:rPr>
        <w:t xml:space="preserve">, </w:t>
      </w:r>
      <w:r w:rsidRPr="00F11162">
        <w:rPr>
          <w:rFonts w:ascii="Times New Roman" w:hAnsi="Times New Roman"/>
          <w:sz w:val="24"/>
          <w:szCs w:val="24"/>
        </w:rPr>
        <w:t xml:space="preserve">Einaudi Editore, Torino 1982, pp.553-625, figg.472-554 </w:t>
      </w:r>
    </w:p>
    <w:p w14:paraId="1D1A4AB5" w14:textId="77777777" w:rsidR="00AD0D4E" w:rsidRPr="00F11162" w:rsidRDefault="00AD0D4E" w:rsidP="003323A3">
      <w:pPr>
        <w:pStyle w:val="Nessunaspaziatura"/>
        <w:rPr>
          <w:rFonts w:ascii="Times New Roman" w:hAnsi="Times New Roman"/>
          <w:sz w:val="24"/>
          <w:szCs w:val="24"/>
        </w:rPr>
      </w:pPr>
    </w:p>
    <w:p w14:paraId="14B0C890" w14:textId="77777777" w:rsidR="00AD0D4E" w:rsidRPr="00F11162" w:rsidRDefault="00AD0D4E" w:rsidP="00ED5508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11162">
        <w:rPr>
          <w:rFonts w:ascii="Times New Roman" w:hAnsi="Times New Roman"/>
          <w:sz w:val="24"/>
          <w:szCs w:val="24"/>
        </w:rPr>
        <w:t>H.Honour</w:t>
      </w:r>
      <w:proofErr w:type="spellEnd"/>
      <w:proofErr w:type="gramEnd"/>
      <w:r w:rsidRPr="00F11162">
        <w:rPr>
          <w:rFonts w:ascii="Times New Roman" w:hAnsi="Times New Roman"/>
          <w:sz w:val="24"/>
          <w:szCs w:val="24"/>
        </w:rPr>
        <w:t xml:space="preserve">, </w:t>
      </w:r>
      <w:r w:rsidRPr="00F11162">
        <w:rPr>
          <w:rFonts w:ascii="Times New Roman" w:hAnsi="Times New Roman"/>
          <w:i/>
          <w:sz w:val="24"/>
          <w:szCs w:val="24"/>
        </w:rPr>
        <w:t>Neoclassicismo</w:t>
      </w:r>
      <w:r w:rsidRPr="00F11162">
        <w:rPr>
          <w:rFonts w:ascii="Times New Roman" w:hAnsi="Times New Roman"/>
          <w:sz w:val="24"/>
          <w:szCs w:val="24"/>
        </w:rPr>
        <w:t>, Einaudi Editore, Torino 1980</w:t>
      </w:r>
    </w:p>
    <w:p w14:paraId="5D0B08BD" w14:textId="77777777" w:rsidR="00AD0D4E" w:rsidRPr="00B64A08" w:rsidRDefault="00AD0D4E" w:rsidP="00ED5508">
      <w:pPr>
        <w:rPr>
          <w:rFonts w:ascii="Times New Roman" w:hAnsi="Times New Roman"/>
          <w:sz w:val="24"/>
          <w:szCs w:val="24"/>
        </w:rPr>
      </w:pPr>
      <w:r w:rsidRPr="00B64A08">
        <w:rPr>
          <w:rFonts w:ascii="Times New Roman" w:hAnsi="Times New Roman"/>
          <w:sz w:val="24"/>
          <w:szCs w:val="24"/>
        </w:rPr>
        <w:lastRenderedPageBreak/>
        <w:t xml:space="preserve">L. </w:t>
      </w:r>
      <w:proofErr w:type="spellStart"/>
      <w:r w:rsidRPr="00B64A08">
        <w:rPr>
          <w:rFonts w:ascii="Times New Roman" w:hAnsi="Times New Roman"/>
          <w:sz w:val="24"/>
          <w:szCs w:val="24"/>
        </w:rPr>
        <w:t>Nochlin</w:t>
      </w:r>
      <w:proofErr w:type="spellEnd"/>
      <w:r w:rsidRPr="00B64A08">
        <w:rPr>
          <w:rFonts w:ascii="Times New Roman" w:hAnsi="Times New Roman"/>
          <w:sz w:val="24"/>
          <w:szCs w:val="24"/>
        </w:rPr>
        <w:t xml:space="preserve">, </w:t>
      </w:r>
      <w:r w:rsidRPr="00B64A08">
        <w:rPr>
          <w:rFonts w:ascii="Times New Roman" w:hAnsi="Times New Roman"/>
          <w:i/>
          <w:sz w:val="24"/>
          <w:szCs w:val="24"/>
        </w:rPr>
        <w:t>Il Realismo nella pittura europea del XIX secolo</w:t>
      </w:r>
      <w:r w:rsidRPr="00B64A08">
        <w:rPr>
          <w:rFonts w:ascii="Times New Roman" w:hAnsi="Times New Roman"/>
          <w:sz w:val="24"/>
          <w:szCs w:val="24"/>
        </w:rPr>
        <w:t>, Einaudi Editore, Torino 1989</w:t>
      </w:r>
    </w:p>
    <w:p w14:paraId="0B5B1EFE" w14:textId="77777777" w:rsidR="00AD0D4E" w:rsidRPr="00B64A08" w:rsidRDefault="00AD0D4E" w:rsidP="00E9244F">
      <w:pPr>
        <w:rPr>
          <w:rFonts w:ascii="Times New Roman" w:hAnsi="Times New Roman"/>
          <w:sz w:val="24"/>
          <w:szCs w:val="24"/>
        </w:rPr>
      </w:pPr>
      <w:r w:rsidRPr="00B64A08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B64A08">
        <w:rPr>
          <w:rFonts w:ascii="Times New Roman" w:hAnsi="Times New Roman"/>
          <w:sz w:val="24"/>
          <w:szCs w:val="24"/>
        </w:rPr>
        <w:t>Settis</w:t>
      </w:r>
      <w:proofErr w:type="spellEnd"/>
      <w:r w:rsidRPr="00B64A08">
        <w:rPr>
          <w:rFonts w:ascii="Times New Roman" w:hAnsi="Times New Roman"/>
          <w:sz w:val="24"/>
          <w:szCs w:val="24"/>
        </w:rPr>
        <w:t xml:space="preserve">, </w:t>
      </w:r>
      <w:r w:rsidRPr="00B64A08">
        <w:rPr>
          <w:rFonts w:ascii="Times New Roman" w:hAnsi="Times New Roman"/>
          <w:i/>
          <w:sz w:val="24"/>
          <w:szCs w:val="24"/>
        </w:rPr>
        <w:t>Futuro del “classico”</w:t>
      </w:r>
      <w:r w:rsidRPr="00B64A08">
        <w:rPr>
          <w:rFonts w:ascii="Times New Roman" w:hAnsi="Times New Roman"/>
          <w:sz w:val="24"/>
          <w:szCs w:val="24"/>
        </w:rPr>
        <w:t>, Einaudi Editore, Torino 2004</w:t>
      </w:r>
    </w:p>
    <w:p w14:paraId="07985CE5" w14:textId="77777777" w:rsidR="00B64A08" w:rsidRPr="00B64A08" w:rsidRDefault="00B64A08" w:rsidP="00B64A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A08">
        <w:rPr>
          <w:rFonts w:ascii="Times New Roman" w:hAnsi="Times New Roman"/>
          <w:sz w:val="24"/>
          <w:szCs w:val="24"/>
        </w:rPr>
        <w:t xml:space="preserve">Catherine </w:t>
      </w:r>
      <w:proofErr w:type="spellStart"/>
      <w:r w:rsidRPr="00B64A08">
        <w:rPr>
          <w:rFonts w:ascii="Times New Roman" w:hAnsi="Times New Roman"/>
          <w:sz w:val="24"/>
          <w:szCs w:val="24"/>
        </w:rPr>
        <w:t>Millet</w:t>
      </w:r>
      <w:proofErr w:type="spellEnd"/>
      <w:r w:rsidRPr="00B64A08">
        <w:rPr>
          <w:rFonts w:ascii="Times New Roman" w:hAnsi="Times New Roman"/>
          <w:sz w:val="24"/>
          <w:szCs w:val="24"/>
        </w:rPr>
        <w:t xml:space="preserve">, </w:t>
      </w:r>
      <w:r w:rsidRPr="00B64A08">
        <w:rPr>
          <w:rFonts w:ascii="Times New Roman" w:hAnsi="Times New Roman"/>
          <w:i/>
          <w:sz w:val="24"/>
          <w:szCs w:val="24"/>
        </w:rPr>
        <w:t>L’arte contemporanea. Storia e geografia</w:t>
      </w:r>
      <w:r w:rsidRPr="00B64A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A08">
        <w:rPr>
          <w:rFonts w:ascii="Times New Roman" w:hAnsi="Times New Roman"/>
          <w:sz w:val="24"/>
          <w:szCs w:val="24"/>
        </w:rPr>
        <w:t>Flammarion</w:t>
      </w:r>
      <w:proofErr w:type="spellEnd"/>
      <w:r w:rsidRPr="00B64A08">
        <w:rPr>
          <w:rFonts w:ascii="Times New Roman" w:hAnsi="Times New Roman"/>
          <w:sz w:val="24"/>
          <w:szCs w:val="24"/>
        </w:rPr>
        <w:t xml:space="preserve"> 2006</w:t>
      </w:r>
      <w:bookmarkStart w:id="0" w:name="_GoBack"/>
      <w:bookmarkEnd w:id="0"/>
    </w:p>
    <w:p w14:paraId="6E09C35B" w14:textId="77777777" w:rsidR="00B64A08" w:rsidRPr="00B64A08" w:rsidRDefault="00B64A08" w:rsidP="00E9244F">
      <w:pPr>
        <w:rPr>
          <w:rFonts w:ascii="Times New Roman" w:hAnsi="Times New Roman"/>
          <w:sz w:val="24"/>
          <w:szCs w:val="24"/>
        </w:rPr>
      </w:pPr>
    </w:p>
    <w:sectPr w:rsidR="00B64A08" w:rsidRPr="00B64A08" w:rsidSect="00712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791C"/>
    <w:rsid w:val="00007A10"/>
    <w:rsid w:val="00075304"/>
    <w:rsid w:val="000811E0"/>
    <w:rsid w:val="0008678E"/>
    <w:rsid w:val="00096ADD"/>
    <w:rsid w:val="000C16ED"/>
    <w:rsid w:val="000C4A2C"/>
    <w:rsid w:val="000D1E43"/>
    <w:rsid w:val="001118BC"/>
    <w:rsid w:val="0013076B"/>
    <w:rsid w:val="001577BD"/>
    <w:rsid w:val="00185AB0"/>
    <w:rsid w:val="001966A7"/>
    <w:rsid w:val="001C1B48"/>
    <w:rsid w:val="002209C1"/>
    <w:rsid w:val="00271CD9"/>
    <w:rsid w:val="002A70ED"/>
    <w:rsid w:val="002C3D97"/>
    <w:rsid w:val="003323A3"/>
    <w:rsid w:val="003543DB"/>
    <w:rsid w:val="003A05E2"/>
    <w:rsid w:val="003A16A4"/>
    <w:rsid w:val="003D7872"/>
    <w:rsid w:val="00402AA4"/>
    <w:rsid w:val="0044791C"/>
    <w:rsid w:val="0048278D"/>
    <w:rsid w:val="004D3D4C"/>
    <w:rsid w:val="004F5FAD"/>
    <w:rsid w:val="005339E0"/>
    <w:rsid w:val="005A1D25"/>
    <w:rsid w:val="005A41CA"/>
    <w:rsid w:val="00650027"/>
    <w:rsid w:val="00655152"/>
    <w:rsid w:val="006622F9"/>
    <w:rsid w:val="00694116"/>
    <w:rsid w:val="006E2034"/>
    <w:rsid w:val="0071246D"/>
    <w:rsid w:val="00722CBA"/>
    <w:rsid w:val="00731FA3"/>
    <w:rsid w:val="007C218C"/>
    <w:rsid w:val="007C3FA6"/>
    <w:rsid w:val="007E65E0"/>
    <w:rsid w:val="007F4BE1"/>
    <w:rsid w:val="00835118"/>
    <w:rsid w:val="00852630"/>
    <w:rsid w:val="00856F8D"/>
    <w:rsid w:val="00871A59"/>
    <w:rsid w:val="0088215A"/>
    <w:rsid w:val="008C65F6"/>
    <w:rsid w:val="0091136E"/>
    <w:rsid w:val="00920FA0"/>
    <w:rsid w:val="0093561C"/>
    <w:rsid w:val="009D4E85"/>
    <w:rsid w:val="00A641B1"/>
    <w:rsid w:val="00A73EBC"/>
    <w:rsid w:val="00AD0D4E"/>
    <w:rsid w:val="00AE2FA0"/>
    <w:rsid w:val="00AE6A5F"/>
    <w:rsid w:val="00AE7EF9"/>
    <w:rsid w:val="00B120B6"/>
    <w:rsid w:val="00B16AAC"/>
    <w:rsid w:val="00B51D2F"/>
    <w:rsid w:val="00B64A08"/>
    <w:rsid w:val="00B76879"/>
    <w:rsid w:val="00BB63A3"/>
    <w:rsid w:val="00BF0A62"/>
    <w:rsid w:val="00BF6CE8"/>
    <w:rsid w:val="00C062BB"/>
    <w:rsid w:val="00C36AE9"/>
    <w:rsid w:val="00D20063"/>
    <w:rsid w:val="00D47F88"/>
    <w:rsid w:val="00D74D13"/>
    <w:rsid w:val="00DB6A2C"/>
    <w:rsid w:val="00DF02D6"/>
    <w:rsid w:val="00E04CCE"/>
    <w:rsid w:val="00E25A42"/>
    <w:rsid w:val="00E80138"/>
    <w:rsid w:val="00E9244F"/>
    <w:rsid w:val="00ED42B6"/>
    <w:rsid w:val="00ED50B9"/>
    <w:rsid w:val="00ED5508"/>
    <w:rsid w:val="00F11162"/>
    <w:rsid w:val="00F64A9F"/>
    <w:rsid w:val="00FA0D62"/>
    <w:rsid w:val="00FE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A3D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1246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0753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470</Words>
  <Characters>2681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Utente di Microsoft Office</cp:lastModifiedBy>
  <cp:revision>37</cp:revision>
  <cp:lastPrinted>2019-12-16T08:10:00Z</cp:lastPrinted>
  <dcterms:created xsi:type="dcterms:W3CDTF">2010-04-06T14:54:00Z</dcterms:created>
  <dcterms:modified xsi:type="dcterms:W3CDTF">2020-02-19T10:58:00Z</dcterms:modified>
</cp:coreProperties>
</file>